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293"/>
        <w:jc w:val="center"/>
        <w:textAlignment w:val="auto"/>
        <w:rPr>
          <w:rFonts w:hint="eastAsia" w:asciiTheme="majorEastAsia" w:hAnsiTheme="majorEastAsia" w:eastAsiaTheme="majorEastAsia" w:cstheme="majorEastAsia"/>
          <w:b/>
          <w:bCs/>
          <w:i w:val="0"/>
          <w:caps w:val="0"/>
          <w:color w:val="333333"/>
          <w:spacing w:val="0"/>
          <w:sz w:val="36"/>
          <w:szCs w:val="36"/>
          <w:shd w:val="clear" w:color="auto" w:fill="FFFFFF"/>
          <w:lang w:val="en-US" w:eastAsia="zh-CN"/>
        </w:rPr>
      </w:pPr>
      <w:r>
        <w:rPr>
          <w:rFonts w:hint="eastAsia" w:asciiTheme="majorEastAsia" w:hAnsiTheme="majorEastAsia" w:eastAsiaTheme="majorEastAsia" w:cstheme="majorEastAsia"/>
          <w:b/>
          <w:bCs/>
          <w:i w:val="0"/>
          <w:caps w:val="0"/>
          <w:color w:val="000000"/>
          <w:spacing w:val="0"/>
          <w:sz w:val="36"/>
          <w:szCs w:val="36"/>
          <w:lang w:val="en-US" w:eastAsia="zh-CN"/>
        </w:rPr>
        <w:t>学会召开党建工作小组会</w:t>
      </w:r>
      <w:r>
        <w:rPr>
          <w:rFonts w:hint="eastAsia" w:asciiTheme="majorEastAsia" w:hAnsiTheme="majorEastAsia" w:eastAsiaTheme="majorEastAsia" w:cstheme="majorEastAsia"/>
          <w:b/>
          <w:bCs/>
          <w:i w:val="0"/>
          <w:caps w:val="0"/>
          <w:color w:val="333333"/>
          <w:spacing w:val="0"/>
          <w:sz w:val="36"/>
          <w:szCs w:val="36"/>
          <w:shd w:val="clear" w:color="auto" w:fill="FFFFFF"/>
          <w:lang w:val="en-US" w:eastAsia="zh-CN"/>
        </w:rPr>
        <w:t>暨</w:t>
      </w:r>
      <w:r>
        <w:rPr>
          <w:rFonts w:hint="eastAsia" w:asciiTheme="majorEastAsia" w:hAnsiTheme="majorEastAsia" w:eastAsiaTheme="majorEastAsia" w:cstheme="majorEastAsia"/>
          <w:b/>
          <w:bCs/>
          <w:i w:val="0"/>
          <w:caps w:val="0"/>
          <w:color w:val="333333"/>
          <w:spacing w:val="0"/>
          <w:sz w:val="36"/>
          <w:szCs w:val="36"/>
          <w:shd w:val="clear" w:color="auto" w:fill="FFFFFF"/>
        </w:rPr>
        <w:t>党纪学习教育</w:t>
      </w:r>
      <w:r>
        <w:rPr>
          <w:rFonts w:hint="eastAsia" w:asciiTheme="majorEastAsia" w:hAnsiTheme="majorEastAsia" w:eastAsiaTheme="majorEastAsia" w:cstheme="majorEastAsia"/>
          <w:b/>
          <w:bCs/>
          <w:i w:val="0"/>
          <w:caps w:val="0"/>
          <w:color w:val="333333"/>
          <w:spacing w:val="0"/>
          <w:sz w:val="36"/>
          <w:szCs w:val="36"/>
          <w:shd w:val="clear" w:color="auto" w:fill="FFFFFF"/>
          <w:lang w:val="en-US" w:eastAsia="zh-CN"/>
        </w:rPr>
        <w:t>研讨会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293" w:firstLineChars="0"/>
        <w:jc w:val="center"/>
        <w:textAlignment w:val="auto"/>
        <w:outlineLvl w:val="9"/>
        <w:rPr>
          <w:rFonts w:hint="eastAsia" w:asciiTheme="majorEastAsia" w:hAnsiTheme="majorEastAsia" w:eastAsiaTheme="majorEastAsia" w:cstheme="majorEastAsia"/>
          <w:b/>
          <w:bCs/>
          <w:i w:val="0"/>
          <w:caps w:val="0"/>
          <w:color w:val="333333"/>
          <w:spacing w:val="0"/>
          <w:sz w:val="36"/>
          <w:szCs w:val="36"/>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20" w:lineRule="exact"/>
        <w:ind w:left="0" w:leftChars="0" w:right="0" w:rightChars="0" w:firstLine="0"/>
        <w:jc w:val="left"/>
        <w:textAlignment w:val="auto"/>
        <w:rPr>
          <w:rFonts w:hint="eastAsia" w:ascii="仿宋" w:hAnsi="仿宋" w:eastAsia="仿宋" w:cs="仿宋"/>
          <w:b w:val="0"/>
          <w:bCs/>
          <w:kern w:val="0"/>
          <w:sz w:val="32"/>
          <w:szCs w:val="32"/>
        </w:rPr>
      </w:pPr>
      <w:r>
        <w:rPr>
          <w:rFonts w:hint="eastAsia" w:ascii="宋体" w:hAnsi="宋体" w:eastAsia="宋体" w:cs="宋体"/>
          <w:sz w:val="32"/>
          <w:szCs w:val="32"/>
          <w:lang w:val="en-US" w:eastAsia="zh-CN"/>
        </w:rPr>
        <w:drawing>
          <wp:anchor distT="0" distB="0" distL="114300" distR="114300" simplePos="0" relativeHeight="251665408" behindDoc="0" locked="0" layoutInCell="1" allowOverlap="1">
            <wp:simplePos x="0" y="0"/>
            <wp:positionH relativeFrom="column">
              <wp:posOffset>95250</wp:posOffset>
            </wp:positionH>
            <wp:positionV relativeFrom="paragraph">
              <wp:posOffset>429895</wp:posOffset>
            </wp:positionV>
            <wp:extent cx="2696845" cy="2023110"/>
            <wp:effectExtent l="0" t="0" r="8255" b="5715"/>
            <wp:wrapSquare wrapText="bothSides"/>
            <wp:docPr id="1" name="图片 1" descr="433bbb3fc2b6452882203855ee1a6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3bbb3fc2b6452882203855ee1a6a2"/>
                    <pic:cNvPicPr>
                      <a:picLocks noChangeAspect="1"/>
                    </pic:cNvPicPr>
                  </pic:nvPicPr>
                  <pic:blipFill>
                    <a:blip r:embed="rId4"/>
                    <a:stretch>
                      <a:fillRect/>
                    </a:stretch>
                  </pic:blipFill>
                  <pic:spPr>
                    <a:xfrm>
                      <a:off x="0" y="0"/>
                      <a:ext cx="2696845" cy="2023110"/>
                    </a:xfrm>
                    <a:prstGeom prst="rect">
                      <a:avLst/>
                    </a:prstGeom>
                  </pic:spPr>
                </pic:pic>
              </a:graphicData>
            </a:graphic>
          </wp:anchor>
        </w:drawing>
      </w:r>
      <w:r>
        <w:rPr>
          <w:rFonts w:hint="eastAsia" w:ascii="仿宋" w:hAnsi="仿宋" w:eastAsia="仿宋" w:cs="仿宋"/>
          <w:b w:val="0"/>
          <w:bCs/>
          <w:kern w:val="0"/>
          <w:sz w:val="32"/>
          <w:szCs w:val="32"/>
          <w:lang w:val="en-US" w:eastAsia="zh-CN"/>
        </w:rPr>
        <w:t xml:space="preserve">    根据市科协《</w:t>
      </w:r>
      <w:r>
        <w:rPr>
          <w:rFonts w:hint="eastAsia" w:ascii="仿宋" w:hAnsi="仿宋" w:eastAsia="仿宋" w:cs="仿宋"/>
          <w:b w:val="0"/>
          <w:bCs/>
          <w:i w:val="0"/>
          <w:caps w:val="0"/>
          <w:color w:val="333333"/>
          <w:spacing w:val="0"/>
          <w:sz w:val="32"/>
          <w:szCs w:val="32"/>
          <w:shd w:val="clear" w:color="auto" w:fill="FFFFFF"/>
        </w:rPr>
        <w:t>关于市科协系统社会组织党建工作小组开</w:t>
      </w:r>
      <w:bookmarkStart w:id="0" w:name="_GoBack"/>
      <w:r>
        <w:rPr>
          <w:rFonts w:hint="eastAsia" w:ascii="仿宋" w:hAnsi="仿宋" w:eastAsia="仿宋" w:cs="仿宋"/>
          <w:b w:val="0"/>
          <w:bCs/>
          <w:i w:val="0"/>
          <w:caps w:val="0"/>
          <w:color w:val="333333"/>
          <w:spacing w:val="0"/>
          <w:sz w:val="32"/>
          <w:szCs w:val="32"/>
          <w:shd w:val="clear" w:color="auto" w:fill="FFFFFF"/>
        </w:rPr>
        <w:t>展党纪学习教育的通知</w:t>
      </w:r>
      <w:r>
        <w:rPr>
          <w:rFonts w:hint="eastAsia" w:ascii="仿宋" w:hAnsi="仿宋" w:eastAsia="仿宋" w:cs="仿宋"/>
          <w:b w:val="0"/>
          <w:bCs/>
          <w:i w:val="0"/>
          <w:caps w:val="0"/>
          <w:color w:val="333333"/>
          <w:spacing w:val="0"/>
          <w:sz w:val="32"/>
          <w:szCs w:val="32"/>
          <w:shd w:val="clear" w:color="auto" w:fill="FFFFFF"/>
          <w:lang w:eastAsia="zh-CN"/>
        </w:rPr>
        <w:t>》</w:t>
      </w:r>
      <w:r>
        <w:rPr>
          <w:rFonts w:hint="eastAsia" w:ascii="仿宋" w:hAnsi="仿宋" w:eastAsia="仿宋" w:cs="仿宋"/>
          <w:b w:val="0"/>
          <w:bCs/>
          <w:i w:val="0"/>
          <w:caps w:val="0"/>
          <w:color w:val="333333"/>
          <w:spacing w:val="0"/>
          <w:sz w:val="32"/>
          <w:szCs w:val="32"/>
          <w:shd w:val="clear" w:color="auto" w:fill="FFFFFF"/>
          <w:lang w:val="en-US" w:eastAsia="zh-CN"/>
        </w:rPr>
        <w:t>要</w:t>
      </w:r>
      <w:bookmarkEnd w:id="0"/>
      <w:r>
        <w:rPr>
          <w:rFonts w:hint="eastAsia" w:ascii="仿宋" w:hAnsi="仿宋" w:eastAsia="仿宋" w:cs="仿宋"/>
          <w:b w:val="0"/>
          <w:bCs/>
          <w:i w:val="0"/>
          <w:caps w:val="0"/>
          <w:color w:val="333333"/>
          <w:spacing w:val="0"/>
          <w:sz w:val="32"/>
          <w:szCs w:val="32"/>
          <w:shd w:val="clear" w:color="auto" w:fill="FFFFFF"/>
          <w:lang w:val="en-US" w:eastAsia="zh-CN"/>
        </w:rPr>
        <w:t>求，</w:t>
      </w:r>
      <w:r>
        <w:rPr>
          <w:rFonts w:hint="eastAsia" w:ascii="仿宋" w:hAnsi="仿宋" w:eastAsia="仿宋" w:cs="仿宋"/>
          <w:b w:val="0"/>
          <w:bCs/>
          <w:i w:val="0"/>
          <w:caps w:val="0"/>
          <w:color w:val="333333"/>
          <w:spacing w:val="0"/>
          <w:sz w:val="32"/>
          <w:szCs w:val="32"/>
          <w:shd w:val="clear" w:color="auto" w:fill="FFFFFF"/>
        </w:rPr>
        <w:t>为深入学习贯彻《中国共产党纪律处分条例》，落实《中共中央办公厅关于在全党开展党纪学习教育的通知》《北京市委关于在全市开展党纪学习教育的实施方案》要求</w:t>
      </w:r>
      <w:r>
        <w:rPr>
          <w:rFonts w:hint="eastAsia" w:ascii="仿宋" w:hAnsi="仿宋" w:eastAsia="仿宋" w:cs="仿宋"/>
          <w:b w:val="0"/>
          <w:bCs/>
          <w:i w:val="0"/>
          <w:caps w:val="0"/>
          <w:color w:val="333333"/>
          <w:spacing w:val="0"/>
          <w:sz w:val="32"/>
          <w:szCs w:val="32"/>
          <w:shd w:val="clear" w:color="auto" w:fill="FFFFFF"/>
          <w:lang w:val="en-US" w:eastAsia="zh-CN"/>
        </w:rPr>
        <w:t>以及</w:t>
      </w:r>
      <w:r>
        <w:rPr>
          <w:rFonts w:hint="eastAsia" w:ascii="仿宋" w:hAnsi="仿宋" w:eastAsia="仿宋" w:cs="仿宋"/>
          <w:b w:val="0"/>
          <w:bCs/>
          <w:i w:val="0"/>
          <w:caps w:val="0"/>
          <w:color w:val="333333"/>
          <w:spacing w:val="0"/>
          <w:sz w:val="32"/>
          <w:szCs w:val="32"/>
          <w:shd w:val="clear" w:color="auto" w:fill="FFFFFF"/>
        </w:rPr>
        <w:t>中央、市委党的建设工作领导小组会议精神，</w:t>
      </w:r>
      <w:r>
        <w:rPr>
          <w:rFonts w:hint="eastAsia" w:ascii="仿宋" w:hAnsi="仿宋" w:eastAsia="仿宋" w:cs="仿宋"/>
          <w:b w:val="0"/>
          <w:bCs/>
          <w:i w:val="0"/>
          <w:caps w:val="0"/>
          <w:color w:val="333333"/>
          <w:spacing w:val="0"/>
          <w:sz w:val="32"/>
          <w:szCs w:val="32"/>
          <w:shd w:val="clear" w:color="auto" w:fill="FFFFFF"/>
          <w:lang w:val="en-US" w:eastAsia="zh-CN"/>
        </w:rPr>
        <w:t>并按照《</w:t>
      </w:r>
      <w:r>
        <w:rPr>
          <w:rFonts w:hint="eastAsia" w:ascii="仿宋" w:hAnsi="仿宋" w:eastAsia="仿宋" w:cs="仿宋"/>
          <w:b w:val="0"/>
          <w:bCs/>
          <w:i w:val="0"/>
          <w:caps w:val="0"/>
          <w:color w:val="333333"/>
          <w:spacing w:val="0"/>
          <w:sz w:val="32"/>
          <w:szCs w:val="32"/>
          <w:shd w:val="clear" w:color="auto" w:fill="FFFFFF"/>
        </w:rPr>
        <w:t>北京市科学技术协会开展党纪学习教育实施计划》，</w:t>
      </w:r>
      <w:r>
        <w:rPr>
          <w:rFonts w:hint="eastAsia" w:ascii="仿宋" w:hAnsi="仿宋" w:eastAsia="仿宋" w:cs="仿宋"/>
          <w:b w:val="0"/>
          <w:bCs/>
          <w:i w:val="0"/>
          <w:caps w:val="0"/>
          <w:color w:val="333333"/>
          <w:spacing w:val="0"/>
          <w:sz w:val="32"/>
          <w:szCs w:val="32"/>
          <w:shd w:val="clear" w:color="auto" w:fill="FFFFFF"/>
          <w:lang w:val="en-US" w:eastAsia="zh-CN"/>
        </w:rPr>
        <w:t>学会</w:t>
      </w:r>
      <w:r>
        <w:rPr>
          <w:rFonts w:hint="eastAsia" w:ascii="仿宋" w:hAnsi="仿宋" w:eastAsia="仿宋" w:cs="仿宋"/>
          <w:b w:val="0"/>
          <w:bCs/>
          <w:i w:val="0"/>
          <w:caps w:val="0"/>
          <w:color w:val="333333"/>
          <w:spacing w:val="0"/>
          <w:sz w:val="32"/>
          <w:szCs w:val="32"/>
          <w:shd w:val="clear" w:color="auto" w:fill="FFFFFF"/>
        </w:rPr>
        <w:t>党建工作小组</w:t>
      </w:r>
      <w:r>
        <w:rPr>
          <w:rFonts w:hint="eastAsia" w:ascii="仿宋" w:hAnsi="仿宋" w:eastAsia="仿宋" w:cs="仿宋"/>
          <w:b w:val="0"/>
          <w:bCs/>
          <w:i w:val="0"/>
          <w:caps w:val="0"/>
          <w:color w:val="333333"/>
          <w:spacing w:val="0"/>
          <w:sz w:val="32"/>
          <w:szCs w:val="32"/>
          <w:shd w:val="clear" w:color="auto" w:fill="FFFFFF"/>
          <w:lang w:val="en-US" w:eastAsia="zh-CN"/>
        </w:rPr>
        <w:t>6月13日在首发工贸公司会议室召开学会2024年第一次党建工作小组会议暨</w:t>
      </w:r>
      <w:r>
        <w:rPr>
          <w:rFonts w:hint="eastAsia" w:ascii="仿宋" w:hAnsi="仿宋" w:eastAsia="仿宋" w:cs="仿宋"/>
          <w:b w:val="0"/>
          <w:bCs/>
          <w:i w:val="0"/>
          <w:caps w:val="0"/>
          <w:color w:val="333333"/>
          <w:spacing w:val="0"/>
          <w:sz w:val="32"/>
          <w:szCs w:val="32"/>
          <w:shd w:val="clear" w:color="auto" w:fill="FFFFFF"/>
        </w:rPr>
        <w:t>开展党纪学习教育</w:t>
      </w:r>
      <w:r>
        <w:rPr>
          <w:rFonts w:hint="eastAsia" w:ascii="仿宋" w:hAnsi="仿宋" w:eastAsia="仿宋" w:cs="仿宋"/>
          <w:b w:val="0"/>
          <w:bCs/>
          <w:i w:val="0"/>
          <w:caps w:val="0"/>
          <w:color w:val="333333"/>
          <w:spacing w:val="0"/>
          <w:sz w:val="32"/>
          <w:szCs w:val="32"/>
          <w:shd w:val="clear" w:color="auto" w:fill="FFFFFF"/>
          <w:lang w:val="en-US" w:eastAsia="zh-CN"/>
        </w:rPr>
        <w:t>会</w:t>
      </w:r>
      <w:r>
        <w:rPr>
          <w:rFonts w:hint="eastAsia" w:ascii="仿宋" w:hAnsi="仿宋" w:eastAsia="仿宋" w:cs="仿宋"/>
          <w:b w:val="0"/>
          <w:bCs/>
          <w:i w:val="0"/>
          <w:caps w:val="0"/>
          <w:color w:val="333333"/>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会议传达了</w:t>
      </w:r>
      <w:r>
        <w:rPr>
          <w:rFonts w:hint="eastAsia" w:ascii="仿宋" w:hAnsi="仿宋" w:eastAsia="仿宋" w:cs="仿宋"/>
          <w:kern w:val="0"/>
          <w:sz w:val="32"/>
          <w:szCs w:val="32"/>
          <w:lang w:val="en-US" w:eastAsia="zh-CN" w:bidi="ar"/>
        </w:rPr>
        <w:t>北京市科协系统社会组织党建工作小组开展纪学习教育的安排；</w:t>
      </w:r>
      <w:r>
        <w:rPr>
          <w:rFonts w:hint="eastAsia" w:ascii="仿宋" w:hAnsi="仿宋" w:eastAsia="仿宋" w:cs="仿宋"/>
          <w:color w:val="000000"/>
          <w:sz w:val="32"/>
          <w:szCs w:val="32"/>
        </w:rPr>
        <w:t>学习了</w:t>
      </w:r>
      <w:r>
        <w:rPr>
          <w:rFonts w:hint="eastAsia" w:ascii="仿宋" w:hAnsi="仿宋" w:eastAsia="仿宋" w:cs="仿宋"/>
          <w:color w:val="000000"/>
          <w:sz w:val="32"/>
          <w:szCs w:val="32"/>
          <w:lang w:eastAsia="zh-CN"/>
        </w:rPr>
        <w:t>《</w:t>
      </w:r>
      <w:r>
        <w:rPr>
          <w:rFonts w:hint="eastAsia" w:ascii="仿宋" w:hAnsi="仿宋" w:eastAsia="仿宋" w:cs="仿宋"/>
          <w:i w:val="0"/>
          <w:caps w:val="0"/>
          <w:color w:val="333333"/>
          <w:spacing w:val="0"/>
          <w:sz w:val="32"/>
          <w:szCs w:val="32"/>
          <w:shd w:val="clear" w:color="auto" w:fill="FFFFFF"/>
        </w:rPr>
        <w:t>中国共产党纪律处分条例</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lang w:val="en-US" w:eastAsia="zh-CN"/>
        </w:rPr>
        <w:t>部分内容；</w:t>
      </w:r>
      <w:r>
        <w:rPr>
          <w:rFonts w:hint="eastAsia" w:ascii="仿宋" w:hAnsi="仿宋" w:eastAsia="仿宋" w:cs="仿宋"/>
          <w:color w:val="000000"/>
          <w:sz w:val="32"/>
          <w:szCs w:val="32"/>
          <w:lang w:val="en-US" w:eastAsia="zh-CN"/>
        </w:rPr>
        <w:t>学会党建小组成员</w:t>
      </w:r>
      <w:r>
        <w:rPr>
          <w:rFonts w:hint="eastAsia" w:ascii="仿宋" w:hAnsi="仿宋" w:eastAsia="仿宋" w:cs="仿宋"/>
          <w:kern w:val="0"/>
          <w:sz w:val="32"/>
          <w:szCs w:val="32"/>
          <w:lang w:val="en-US" w:eastAsia="zh-CN" w:bidi="ar"/>
        </w:rPr>
        <w:t>高度重视党纪学习教育，</w:t>
      </w:r>
      <w:r>
        <w:rPr>
          <w:rFonts w:hint="eastAsia" w:ascii="仿宋" w:hAnsi="仿宋" w:eastAsia="仿宋" w:cs="仿宋"/>
          <w:color w:val="000000"/>
          <w:sz w:val="32"/>
          <w:szCs w:val="32"/>
          <w:lang w:val="en-US" w:eastAsia="zh-CN"/>
        </w:rPr>
        <w:t>认真学习并积极参加市科协集中培训。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kern w:val="0"/>
          <w:sz w:val="32"/>
          <w:szCs w:val="32"/>
          <w:lang w:val="en-US" w:eastAsia="zh-CN"/>
        </w:rPr>
        <w:t xml:space="preserve">   </w:t>
      </w:r>
      <w:r>
        <w:rPr>
          <w:rFonts w:hint="eastAsia" w:ascii="仿宋" w:hAnsi="仿宋" w:eastAsia="仿宋" w:cs="仿宋"/>
          <w:color w:val="000000"/>
          <w:sz w:val="32"/>
          <w:szCs w:val="32"/>
        </w:rPr>
        <w:t>会议听取了</w:t>
      </w:r>
      <w:r>
        <w:rPr>
          <w:rFonts w:hint="eastAsia" w:ascii="仿宋" w:hAnsi="仿宋" w:eastAsia="仿宋" w:cs="仿宋"/>
          <w:color w:val="000000"/>
          <w:sz w:val="32"/>
          <w:szCs w:val="32"/>
          <w:lang w:val="en-US" w:eastAsia="zh-CN"/>
        </w:rPr>
        <w:t>学会秘书处2024年上半年工作汇报；</w:t>
      </w:r>
      <w:r>
        <w:rPr>
          <w:rFonts w:hint="eastAsia" w:ascii="仿宋" w:hAnsi="仿宋" w:eastAsia="仿宋" w:cs="仿宋"/>
          <w:b w:val="0"/>
          <w:bCs w:val="0"/>
          <w:sz w:val="32"/>
          <w:szCs w:val="32"/>
          <w:lang w:val="en-US" w:eastAsia="zh-CN"/>
        </w:rPr>
        <w:t>第二届北京桥梁大赛开展情况；学会筹备科学普及与青年人才工作专业委员会和低碳与交能融合专业委员会的筹备情况；学会数字化平台及单位会员和个人会员发展情况；汇报了学会将组织的大城市交通综合治理重大问题研讨--大城市交通堵点治理实践与创新交流会情况。</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议要求，按照学会秘书处工作安排重点做好两个专业委员会的成立相关事宜提交理事会审议通过；与交通发展研究院共同筹备“大城市交通堵点治理实践与创新交流会”；加快学会数字化平台建设；完成北京第二届桥梁大赛各项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方正隶二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小标宋简体">
    <w:altName w:val="微软雅黑"/>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FZXiaoBiaoSong-B05">
    <w:altName w:val="宋体"/>
    <w:panose1 w:val="02000000000000000000"/>
    <w:charset w:val="86"/>
    <w:family w:val="auto"/>
    <w:pitch w:val="default"/>
    <w:sig w:usb0="00000000" w:usb1="00000000" w:usb2="00082016" w:usb3="00000000" w:csb0="00040001" w:csb1="00000000"/>
  </w:font>
  <w:font w:name="Kaiti SC Bold">
    <w:altName w:val="宋体"/>
    <w:panose1 w:val="02010600040101010101"/>
    <w:charset w:val="86"/>
    <w:family w:val="auto"/>
    <w:pitch w:val="default"/>
    <w:sig w:usb0="00000000" w:usb1="00000000" w:usb2="00000016" w:usb3="00000000" w:csb0="0004001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826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glxh1</dc:creator>
  <cp:lastModifiedBy>yuancaiyun</cp:lastModifiedBy>
  <dcterms:modified xsi:type="dcterms:W3CDTF">2024-07-09T02:26:36Z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